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B55B72">
        <w:rPr>
          <w:sz w:val="26"/>
          <w:szCs w:val="26"/>
        </w:rPr>
        <w:t>14.04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B55B72">
        <w:rPr>
          <w:sz w:val="26"/>
          <w:szCs w:val="26"/>
        </w:rPr>
        <w:t>3</w:t>
      </w:r>
      <w:r w:rsidR="001C4223">
        <w:rPr>
          <w:sz w:val="26"/>
          <w:szCs w:val="26"/>
        </w:rPr>
        <w:t>10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</w:t>
      </w:r>
      <w:r w:rsidRPr="00584F38">
        <w:rPr>
          <w:sz w:val="26"/>
          <w:szCs w:val="26"/>
        </w:rPr>
        <w:t xml:space="preserve">назначении </w:t>
      </w:r>
      <w:r w:rsidR="007A4458" w:rsidRPr="00584F38">
        <w:rPr>
          <w:sz w:val="26"/>
          <w:szCs w:val="26"/>
        </w:rPr>
        <w:t xml:space="preserve">публичных слушаний в период: с </w:t>
      </w:r>
      <w:r w:rsidR="00B55B72" w:rsidRPr="00584F38">
        <w:rPr>
          <w:sz w:val="26"/>
          <w:szCs w:val="26"/>
        </w:rPr>
        <w:t>20.04</w:t>
      </w:r>
      <w:r w:rsidR="007A4458" w:rsidRPr="00584F38">
        <w:rPr>
          <w:sz w:val="26"/>
          <w:szCs w:val="26"/>
        </w:rPr>
        <w:t>.202</w:t>
      </w:r>
      <w:r w:rsidR="00991881" w:rsidRPr="00584F38">
        <w:rPr>
          <w:sz w:val="26"/>
          <w:szCs w:val="26"/>
        </w:rPr>
        <w:t>2</w:t>
      </w:r>
      <w:r w:rsidR="000756BE" w:rsidRPr="00584F38">
        <w:rPr>
          <w:sz w:val="26"/>
          <w:szCs w:val="26"/>
        </w:rPr>
        <w:t xml:space="preserve"> </w:t>
      </w:r>
      <w:r w:rsidR="00642051" w:rsidRPr="00584F38">
        <w:rPr>
          <w:sz w:val="26"/>
          <w:szCs w:val="26"/>
        </w:rPr>
        <w:br/>
      </w:r>
      <w:r w:rsidR="000756BE" w:rsidRPr="00584F38">
        <w:rPr>
          <w:sz w:val="26"/>
          <w:szCs w:val="26"/>
        </w:rPr>
        <w:t xml:space="preserve">по </w:t>
      </w:r>
      <w:r w:rsidR="007C4817" w:rsidRPr="00584F38">
        <w:rPr>
          <w:sz w:val="26"/>
          <w:szCs w:val="26"/>
        </w:rPr>
        <w:t>12</w:t>
      </w:r>
      <w:r w:rsidR="00B55B72" w:rsidRPr="00584F38">
        <w:rPr>
          <w:sz w:val="26"/>
          <w:szCs w:val="26"/>
        </w:rPr>
        <w:t>.05</w:t>
      </w:r>
      <w:r w:rsidRPr="00584F38">
        <w:rPr>
          <w:sz w:val="26"/>
          <w:szCs w:val="26"/>
        </w:rPr>
        <w:t>.202</w:t>
      </w:r>
      <w:r w:rsidR="00991881" w:rsidRPr="00584F38">
        <w:rPr>
          <w:sz w:val="26"/>
          <w:szCs w:val="26"/>
        </w:rPr>
        <w:t>2</w:t>
      </w:r>
      <w:r w:rsidRPr="00584F38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1C4223" w:rsidRPr="001C4223">
        <w:rPr>
          <w:sz w:val="26"/>
          <w:szCs w:val="26"/>
        </w:rPr>
        <w:t>Омарову</w:t>
      </w:r>
      <w:proofErr w:type="spellEnd"/>
      <w:r w:rsidR="001C4223" w:rsidRPr="001C4223">
        <w:rPr>
          <w:sz w:val="26"/>
          <w:szCs w:val="26"/>
        </w:rPr>
        <w:t xml:space="preserve"> </w:t>
      </w:r>
      <w:proofErr w:type="spellStart"/>
      <w:r w:rsidR="001C4223" w:rsidRPr="001C4223">
        <w:rPr>
          <w:sz w:val="26"/>
          <w:szCs w:val="26"/>
        </w:rPr>
        <w:t>Афгану</w:t>
      </w:r>
      <w:proofErr w:type="spellEnd"/>
      <w:r w:rsidR="001C4223" w:rsidRPr="001C4223">
        <w:rPr>
          <w:sz w:val="26"/>
          <w:szCs w:val="26"/>
        </w:rPr>
        <w:t xml:space="preserve"> </w:t>
      </w:r>
      <w:proofErr w:type="spellStart"/>
      <w:r w:rsidR="001C4223" w:rsidRPr="001C4223">
        <w:rPr>
          <w:sz w:val="26"/>
          <w:szCs w:val="26"/>
        </w:rPr>
        <w:t>Алекба</w:t>
      </w:r>
      <w:r w:rsidR="001C4223">
        <w:rPr>
          <w:sz w:val="26"/>
          <w:szCs w:val="26"/>
        </w:rPr>
        <w:t>р-Оглы</w:t>
      </w:r>
      <w:proofErr w:type="spellEnd"/>
      <w:r w:rsidR="001C4223">
        <w:rPr>
          <w:sz w:val="26"/>
          <w:szCs w:val="26"/>
        </w:rPr>
        <w:t xml:space="preserve"> разрешения на отклонение </w:t>
      </w:r>
      <w:r w:rsidR="001C4223" w:rsidRPr="001C4223">
        <w:rPr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="001C4223" w:rsidRPr="001C4223">
        <w:rPr>
          <w:rFonts w:eastAsiaTheme="minorHAnsi"/>
          <w:sz w:val="26"/>
          <w:szCs w:val="26"/>
          <w:lang w:eastAsia="en-US"/>
        </w:rPr>
        <w:t>увеличения максимального процента застройки в границах земельного участка</w:t>
      </w:r>
      <w:proofErr w:type="gramEnd"/>
      <w:r w:rsidR="001C4223" w:rsidRPr="001C4223">
        <w:rPr>
          <w:rFonts w:eastAsiaTheme="minorHAnsi"/>
          <w:sz w:val="26"/>
          <w:szCs w:val="26"/>
          <w:lang w:eastAsia="en-US"/>
        </w:rPr>
        <w:t xml:space="preserve"> до 60% </w:t>
      </w:r>
      <w:r w:rsidR="001C4223">
        <w:rPr>
          <w:rFonts w:eastAsiaTheme="minorHAnsi"/>
          <w:sz w:val="26"/>
          <w:szCs w:val="26"/>
          <w:lang w:eastAsia="en-US"/>
        </w:rPr>
        <w:br/>
      </w:r>
      <w:r w:rsidR="001C4223" w:rsidRPr="001C4223">
        <w:rPr>
          <w:rFonts w:eastAsiaTheme="minorHAnsi"/>
          <w:sz w:val="26"/>
          <w:szCs w:val="26"/>
          <w:lang w:eastAsia="en-US"/>
        </w:rPr>
        <w:t>(</w:t>
      </w:r>
      <w:proofErr w:type="gramStart"/>
      <w:r w:rsidR="001C4223" w:rsidRPr="001C4223">
        <w:rPr>
          <w:rFonts w:eastAsiaTheme="minorHAnsi"/>
          <w:sz w:val="26"/>
          <w:szCs w:val="26"/>
          <w:lang w:eastAsia="en-US"/>
        </w:rPr>
        <w:t>при</w:t>
      </w:r>
      <w:proofErr w:type="gramEnd"/>
      <w:r w:rsidR="001C4223" w:rsidRPr="001C4223">
        <w:rPr>
          <w:rFonts w:eastAsiaTheme="minorHAnsi"/>
          <w:sz w:val="26"/>
          <w:szCs w:val="26"/>
          <w:lang w:eastAsia="en-US"/>
        </w:rPr>
        <w:t xml:space="preserve"> но</w:t>
      </w:r>
      <w:r w:rsidR="001C4223" w:rsidRPr="001C4223">
        <w:rPr>
          <w:rFonts w:eastAsiaTheme="minorHAnsi"/>
          <w:sz w:val="26"/>
          <w:szCs w:val="26"/>
          <w:lang w:eastAsia="en-US"/>
        </w:rPr>
        <w:t>р</w:t>
      </w:r>
      <w:r w:rsidR="001C4223" w:rsidRPr="001C4223">
        <w:rPr>
          <w:rFonts w:eastAsiaTheme="minorHAnsi"/>
          <w:sz w:val="26"/>
          <w:szCs w:val="26"/>
          <w:lang w:eastAsia="en-US"/>
        </w:rPr>
        <w:t>мативном не более 40%)</w:t>
      </w:r>
      <w:r w:rsidR="001C4223" w:rsidRPr="001C4223">
        <w:rPr>
          <w:rFonts w:eastAsia="Calibri"/>
          <w:sz w:val="26"/>
          <w:szCs w:val="26"/>
        </w:rPr>
        <w:t xml:space="preserve"> на земельном участке с кадастровым номером 24:50:0700199:110,</w:t>
      </w:r>
      <w:r w:rsidR="001C4223" w:rsidRPr="001C4223">
        <w:rPr>
          <w:sz w:val="26"/>
          <w:szCs w:val="26"/>
        </w:rPr>
        <w:t xml:space="preserve"> расположенном в</w:t>
      </w:r>
      <w:r w:rsidR="001C4223">
        <w:rPr>
          <w:sz w:val="26"/>
          <w:szCs w:val="26"/>
        </w:rPr>
        <w:t xml:space="preserve"> территориальной зоне застройки </w:t>
      </w:r>
      <w:r w:rsidR="001C4223" w:rsidRPr="001C4223">
        <w:rPr>
          <w:sz w:val="26"/>
          <w:szCs w:val="26"/>
        </w:rPr>
        <w:t xml:space="preserve">индивидуальными жилыми домами (Ж-1) по адресу: </w:t>
      </w:r>
      <w:r w:rsidR="001C4223">
        <w:rPr>
          <w:rFonts w:eastAsiaTheme="minorHAnsi"/>
          <w:sz w:val="26"/>
          <w:szCs w:val="26"/>
          <w:lang w:eastAsia="en-US"/>
        </w:rPr>
        <w:t xml:space="preserve">г. Красноярск, </w:t>
      </w:r>
      <w:r w:rsidR="001C4223" w:rsidRPr="001C4223">
        <w:rPr>
          <w:sz w:val="26"/>
          <w:szCs w:val="26"/>
        </w:rPr>
        <w:t xml:space="preserve">ул. Побежимова, 2, </w:t>
      </w:r>
      <w:r w:rsidR="001C4223" w:rsidRPr="001C4223">
        <w:rPr>
          <w:rFonts w:eastAsia="Calibri"/>
          <w:sz w:val="26"/>
          <w:szCs w:val="26"/>
        </w:rPr>
        <w:t>с целью размещения</w:t>
      </w:r>
      <w:r w:rsidR="001C4223" w:rsidRPr="001C4223">
        <w:rPr>
          <w:sz w:val="26"/>
          <w:szCs w:val="26"/>
        </w:rPr>
        <w:t xml:space="preserve"> объекта капитального стро</w:t>
      </w:r>
      <w:r w:rsidR="001C4223" w:rsidRPr="001C4223">
        <w:rPr>
          <w:sz w:val="26"/>
          <w:szCs w:val="26"/>
        </w:rPr>
        <w:t>и</w:t>
      </w:r>
      <w:r w:rsidR="001C4223" w:rsidRPr="001C4223">
        <w:rPr>
          <w:sz w:val="26"/>
          <w:szCs w:val="26"/>
        </w:rPr>
        <w:t xml:space="preserve">тельства – магазина </w:t>
      </w:r>
      <w:r w:rsidR="001C4223" w:rsidRPr="001C4223">
        <w:rPr>
          <w:rFonts w:eastAsiaTheme="minorHAnsi"/>
          <w:sz w:val="26"/>
          <w:szCs w:val="26"/>
        </w:rPr>
        <w:t>(далее –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1C4223">
        <w:rPr>
          <w:sz w:val="26"/>
          <w:szCs w:val="26"/>
        </w:rPr>
        <w:t>Ж</w:t>
      </w:r>
      <w:r w:rsidR="00584F38">
        <w:rPr>
          <w:sz w:val="26"/>
          <w:szCs w:val="26"/>
        </w:rPr>
        <w:t>-1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7C4817">
        <w:rPr>
          <w:sz w:val="26"/>
          <w:szCs w:val="26"/>
        </w:rPr>
        <w:t>27.04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C4817">
        <w:rPr>
          <w:sz w:val="26"/>
          <w:szCs w:val="26"/>
        </w:rPr>
        <w:t>27.04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7C4817">
        <w:rPr>
          <w:sz w:val="26"/>
          <w:szCs w:val="26"/>
        </w:rPr>
        <w:t>29.04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C4817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7C4817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7C4817">
        <w:rPr>
          <w:color w:val="000000"/>
          <w:sz w:val="26"/>
          <w:szCs w:val="26"/>
        </w:rPr>
        <w:t>29 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C481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2D70CD">
        <w:rPr>
          <w:sz w:val="26"/>
          <w:szCs w:val="26"/>
        </w:rPr>
        <w:t>16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1C4223">
        <w:rPr>
          <w:sz w:val="26"/>
          <w:szCs w:val="26"/>
        </w:rPr>
        <w:t>5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C4223"/>
    <w:rsid w:val="001D1C29"/>
    <w:rsid w:val="001E1092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2022-04-19T17:00:00+00:00</date1>
    <date2 xmlns="c3db6120-87d5-4869-9f2d-0d1e26c55662">2022-05-11T17:00:00+00:00</date2>
    <PublishingPageContent xmlns="http://schemas.microsoft.com/sharepoint/v3" xsi:nil="true"/>
    <period xmlns="c3db6120-87d5-4869-9f2d-0d1e26c55662">с 27 апреля 2022 г. до 29 апреля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href="/citytoday/building/publichearings/SiteAssets/permissionquestion1/Forms/EditForm/%d0%9e%d0%bf%d0%be%d0%b2%d0%b5%d1%89%d0%b5%d0%bd%d0%b8%d0%b5%20%d0%9e%d0%bc%d0%b0%d1%80%d0%be%d0%b2.docx" target="_blank"&gt;&lt;img class="ms-asset-icon ms-rtePosition-4" src="/_layouts/15/images/icdocx.png" alt="" /&gt;Оповещение Омаров.docx&lt;/a&gt;&lt;/p&gt;&lt;p&gt;&lt;a href="/citytoday/building/publichearings/SiteAssets/permissionquestion1/Forms/AllItems/%d0%91%d0%bb%d0%b0%d0%bd%d0%ba_%d0%bf%d1%80%d0%b5%d0%b4%d0%bb%d0%be%d0%b6%d0%b5%d0%bd%d0%b8%d1%8f%20%d0%9e%d0%bc%d0%b0%d1%80%d0%be%d0%b2.docx" target="_blank"&gt;&lt;img class="ms-asset-icon ms-rtePosition-4" src="/_layouts/15/images/icdocx.png" alt="" /&gt;Бланк_предложения Омаров.docx&lt;/a&gt;&lt;br&gt;&lt;/p&gt;&lt;p&gt;&lt;a href="/citytoday/building/publichearings/SiteAssets/permissionquestion1/Forms/AllItems/%d0%9f%d1%80%d0%be%d0%b5%d0%ba%d1%82%20%d1%80%d0%b5%d1%88%d0%b5%d0%bd%d0%b8%d1%8f%20%d0%9e%d0%bc%d0%b0%d1%80%d0%be%d0%b2.docx" target="_blank"&gt;&lt;img class="ms-asset-icon ms-rtePosition-4" src="/_layouts/15/images/icdocx.png" alt="" /&gt;Проект решения Омаров.docx&lt;/a&gt;&lt;br&gt;&lt;/p&gt;&lt;p&gt;&lt;a href="/citytoday/building/publichearings/SiteAssets/permissionquestion1/Forms/AllItems/%d0%a1%d1%85%d0%b5%d0%bc%d0%b0%20%d1%80%d0%b0%d1%81%d0%bf%d0%be%d0%bb%d0%be%d0%b6%d0%b5%d0%bd%d0%b8%d1%8f%20%d0%9e%d0%bc%d0%b0%d1%80%d0%be%d0%b2.docx" target="_blank"&gt;&lt;img class="ms-asset-icon ms-rtePosition-4" src="/_layouts/15/images/icdocx.png" alt="" /&gt;Схема расположения Омаров.docx&lt;/a&gt;&lt;br&gt;&lt;/p&gt;&lt;p&gt;&lt;a href="/citytoday/building/publichearings/SiteAssets/permissionquestion1/Forms/AllItems/%d0%97%d0%b0%d0%ba%d0%bb%d1%8e%d1%87%d0%b5%d0%bd%d0%b8%d0%b5%20%20%d0%9e%d0%bc%d0%b0%d1%80%d0%be%d0%b2.docx"&gt;&lt;img class="ms-asset-icon ms-rtePosition-4" src="/_layouts/15/images/icdocx.png" alt="" /&gt;Заключение  Омаров.docx&lt;/a&gt;&lt;br&gt;&lt;/p&gt;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14.04.2022 № 310 комиссия по подготовке проекта Правил землепользования и застройки г. Красноярска сообщает о назначении публичных слушаний в период: с 20.04.2022 
по 12.05.2022 по проекту решения о предоставлении Омарову Афгану Алекбар-Оглы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60% (при нормативном не более 40%) на земельном участке с кадастровым номером 24:50:0700199:110, расположенном в территориальной зоне застройки индивидуальными жилыми домами (Ж-1) по адресу: г. Красноярск, ул. Побежимова, 2, с целью размещения объекта капитального строительства – магазина.
Собрание состоится 28.04.2022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Комиссия рекомендует предоставить Омарову Афгану Алекбар-Оглы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60% (при нормативном не более 40%) на земельном участке с кадастровым номером 24:50:0700199:110, расположенном в территориальной зоне застройки индивидуальными жилыми домами (Ж-1) по адресу: г. Красноярск, ул. Побежимова, 2, с целью размещения объекта капитального строительства – магазина.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244820D-4938-4B42-8371-4D398B3BAB62}"/>
</file>

<file path=customXml/itemProps2.xml><?xml version="1.0" encoding="utf-8"?>
<ds:datastoreItem xmlns:ds="http://schemas.openxmlformats.org/officeDocument/2006/customXml" ds:itemID="{0092ADF2-94A3-48BA-801C-3070DB7E6E5E}"/>
</file>

<file path=customXml/itemProps3.xml><?xml version="1.0" encoding="utf-8"?>
<ds:datastoreItem xmlns:ds="http://schemas.openxmlformats.org/officeDocument/2006/customXml" ds:itemID="{273006D2-AF9D-47B9-BA02-DB98946BE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3</cp:revision>
  <cp:lastPrinted>2022-04-15T04:16:00Z</cp:lastPrinted>
  <dcterms:created xsi:type="dcterms:W3CDTF">2022-04-15T04:16:00Z</dcterms:created>
  <dcterms:modified xsi:type="dcterms:W3CDTF">2022-04-15T04:18:00Z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